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A841F" w14:textId="77777777" w:rsidR="004F2DCA" w:rsidRPr="003169FE" w:rsidRDefault="004F2DCA" w:rsidP="00F1793D">
      <w:pPr>
        <w:jc w:val="center"/>
        <w:rPr>
          <w:rFonts w:ascii="DB Office" w:hAnsi="DB Office"/>
          <w:b/>
          <w:bCs/>
          <w:sz w:val="44"/>
          <w:szCs w:val="44"/>
        </w:rPr>
      </w:pPr>
      <w:r w:rsidRPr="003169FE">
        <w:rPr>
          <w:rFonts w:ascii="DB Office" w:hAnsi="DB Office"/>
          <w:b/>
          <w:bCs/>
          <w:sz w:val="44"/>
          <w:szCs w:val="44"/>
        </w:rPr>
        <w:t>POTVRZENÍ O BALENÍ – PACKING DECLARATION</w:t>
      </w:r>
    </w:p>
    <w:p w14:paraId="46AB641D" w14:textId="77777777" w:rsidR="004F2DCA" w:rsidRPr="003169FE" w:rsidRDefault="004F2DCA" w:rsidP="004F2DCA">
      <w:pPr>
        <w:rPr>
          <w:rFonts w:ascii="DB Office" w:hAnsi="DB Office"/>
        </w:rPr>
      </w:pPr>
    </w:p>
    <w:p w14:paraId="382C97FC" w14:textId="40155913" w:rsidR="004F2DCA" w:rsidRPr="003169FE" w:rsidRDefault="004F2DCA" w:rsidP="004F2DCA">
      <w:pPr>
        <w:rPr>
          <w:rFonts w:ascii="DB Office" w:hAnsi="DB Office"/>
          <w:sz w:val="24"/>
          <w:szCs w:val="24"/>
        </w:rPr>
      </w:pPr>
      <w:r w:rsidRPr="003169FE">
        <w:rPr>
          <w:rFonts w:ascii="DB Office" w:hAnsi="DB Office"/>
          <w:sz w:val="24"/>
          <w:szCs w:val="24"/>
        </w:rPr>
        <w:t xml:space="preserve">Prohlašuji, že zásilka </w:t>
      </w:r>
      <w:r w:rsidR="00CA1E2C" w:rsidRPr="003169FE">
        <w:rPr>
          <w:rFonts w:ascii="DB Office" w:hAnsi="DB Office"/>
          <w:sz w:val="24"/>
          <w:szCs w:val="24"/>
        </w:rPr>
        <w:t>s číslem faktury níže je</w:t>
      </w:r>
      <w:r w:rsidRPr="003169FE">
        <w:rPr>
          <w:rFonts w:ascii="DB Office" w:hAnsi="DB Office"/>
          <w:sz w:val="24"/>
          <w:szCs w:val="24"/>
        </w:rPr>
        <w:t xml:space="preserve"> balena v souladu s předpisem ISPM č</w:t>
      </w:r>
      <w:r w:rsidR="00176EEA" w:rsidRPr="003169FE">
        <w:rPr>
          <w:rFonts w:ascii="DB Office" w:hAnsi="DB Office"/>
          <w:sz w:val="24"/>
          <w:szCs w:val="24"/>
        </w:rPr>
        <w:t>.</w:t>
      </w:r>
      <w:r w:rsidRPr="003169FE">
        <w:rPr>
          <w:rFonts w:ascii="DB Office" w:hAnsi="DB Office"/>
          <w:sz w:val="24"/>
          <w:szCs w:val="24"/>
        </w:rPr>
        <w:t xml:space="preserve"> 15</w:t>
      </w:r>
      <w:r w:rsidR="00CA1E2C" w:rsidRPr="003169FE">
        <w:rPr>
          <w:rFonts w:ascii="DB Office" w:hAnsi="DB Office"/>
          <w:sz w:val="24"/>
          <w:szCs w:val="24"/>
        </w:rPr>
        <w:t>.</w:t>
      </w:r>
    </w:p>
    <w:p w14:paraId="21CF6428" w14:textId="391F175A" w:rsidR="004F2DCA" w:rsidRPr="003169FE" w:rsidRDefault="00CA1E2C" w:rsidP="00CA1E2C">
      <w:pPr>
        <w:ind w:right="-426"/>
        <w:rPr>
          <w:rFonts w:ascii="DB Office" w:hAnsi="DB Office"/>
          <w:sz w:val="24"/>
          <w:szCs w:val="24"/>
        </w:rPr>
      </w:pPr>
      <w:r w:rsidRPr="003169FE">
        <w:rPr>
          <w:rFonts w:ascii="DB Office" w:hAnsi="DB Office"/>
          <w:sz w:val="24"/>
          <w:szCs w:val="24"/>
        </w:rPr>
        <w:t>I declare that s</w:t>
      </w:r>
      <w:r w:rsidR="004F2DCA" w:rsidRPr="003169FE">
        <w:rPr>
          <w:rFonts w:ascii="DB Office" w:hAnsi="DB Office"/>
          <w:sz w:val="24"/>
          <w:szCs w:val="24"/>
        </w:rPr>
        <w:t xml:space="preserve">hipment </w:t>
      </w:r>
      <w:r w:rsidRPr="003169FE">
        <w:rPr>
          <w:rFonts w:ascii="DB Office" w:hAnsi="DB Office"/>
          <w:sz w:val="24"/>
          <w:szCs w:val="24"/>
        </w:rPr>
        <w:t xml:space="preserve">with invoice number is </w:t>
      </w:r>
      <w:r w:rsidR="004F2DCA" w:rsidRPr="003169FE">
        <w:rPr>
          <w:rFonts w:ascii="DB Office" w:hAnsi="DB Office"/>
          <w:sz w:val="24"/>
          <w:szCs w:val="24"/>
        </w:rPr>
        <w:t xml:space="preserve">packed </w:t>
      </w:r>
      <w:r w:rsidR="000456F2" w:rsidRPr="003169FE">
        <w:rPr>
          <w:rFonts w:ascii="DB Office" w:hAnsi="DB Office"/>
          <w:sz w:val="24"/>
          <w:szCs w:val="24"/>
        </w:rPr>
        <w:t>according</w:t>
      </w:r>
      <w:r w:rsidR="00A805FD" w:rsidRPr="003169FE">
        <w:rPr>
          <w:rFonts w:ascii="DB Office" w:hAnsi="DB Office"/>
          <w:sz w:val="24"/>
          <w:szCs w:val="24"/>
        </w:rPr>
        <w:t xml:space="preserve"> to</w:t>
      </w:r>
      <w:r w:rsidR="004F2DCA" w:rsidRPr="003169FE">
        <w:rPr>
          <w:rFonts w:ascii="DB Office" w:hAnsi="DB Office"/>
          <w:sz w:val="24"/>
          <w:szCs w:val="24"/>
        </w:rPr>
        <w:t xml:space="preserve"> ISPM Nr. 15</w:t>
      </w:r>
    </w:p>
    <w:p w14:paraId="78CFB1FB" w14:textId="52EBE5AA" w:rsidR="00F1793D" w:rsidRPr="003169FE" w:rsidRDefault="00F1793D" w:rsidP="00CA1E2C">
      <w:pPr>
        <w:ind w:right="-426"/>
        <w:rPr>
          <w:rFonts w:ascii="DB Office" w:hAnsi="DB Office"/>
          <w:sz w:val="28"/>
          <w:szCs w:val="28"/>
        </w:rPr>
      </w:pPr>
    </w:p>
    <w:p w14:paraId="47B76AC2" w14:textId="77777777" w:rsidR="00F1793D" w:rsidRPr="003169FE" w:rsidRDefault="00F1793D" w:rsidP="00CA1E2C">
      <w:pPr>
        <w:ind w:right="-426"/>
        <w:rPr>
          <w:rFonts w:ascii="DB Office" w:hAnsi="DB Office"/>
          <w:sz w:val="28"/>
          <w:szCs w:val="28"/>
        </w:rPr>
      </w:pPr>
      <w:bookmarkStart w:id="0" w:name="_GoBack"/>
      <w:bookmarkEnd w:id="0"/>
    </w:p>
    <w:p w14:paraId="021E5A3C" w14:textId="77777777" w:rsidR="00F1793D" w:rsidRPr="003169FE" w:rsidRDefault="00F1793D" w:rsidP="00CA1E2C">
      <w:pPr>
        <w:ind w:right="-426"/>
        <w:rPr>
          <w:rFonts w:ascii="DB Office" w:hAnsi="DB Office"/>
          <w:sz w:val="28"/>
          <w:szCs w:val="28"/>
        </w:rPr>
      </w:pPr>
    </w:p>
    <w:p w14:paraId="05FD85A0" w14:textId="77777777" w:rsidR="00F1793D" w:rsidRPr="003169FE" w:rsidRDefault="00F1793D" w:rsidP="00F1793D">
      <w:pPr>
        <w:pStyle w:val="Nadpis2"/>
        <w:rPr>
          <w:rFonts w:ascii="DB Office" w:hAnsi="DB Office"/>
          <w:color w:val="auto"/>
          <w:u w:val="dotted"/>
        </w:rPr>
      </w:pPr>
      <w:r w:rsidRPr="003169FE">
        <w:rPr>
          <w:rFonts w:ascii="DB Office" w:hAnsi="DB Office"/>
          <w:color w:val="auto"/>
        </w:rPr>
        <w:t>Datum / Date</w:t>
      </w:r>
      <w:r w:rsidRPr="003169FE">
        <w:rPr>
          <w:rFonts w:ascii="DB Office" w:hAnsi="DB Office"/>
          <w:color w:val="auto"/>
          <w:u w:val="dotted"/>
        </w:rPr>
        <w:t>:</w:t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</w:p>
    <w:p w14:paraId="62C04AAC" w14:textId="77777777" w:rsidR="00F1793D" w:rsidRPr="003169FE" w:rsidRDefault="00F1793D" w:rsidP="00F1793D">
      <w:pPr>
        <w:pStyle w:val="Nadpis2"/>
        <w:rPr>
          <w:rFonts w:ascii="DB Office" w:hAnsi="DB Office"/>
          <w:color w:val="auto"/>
        </w:rPr>
      </w:pPr>
    </w:p>
    <w:p w14:paraId="00347B21" w14:textId="4568DBAD" w:rsidR="004F2DCA" w:rsidRPr="003169FE" w:rsidRDefault="004F2DCA" w:rsidP="00F1793D">
      <w:pPr>
        <w:pStyle w:val="Nadpis2"/>
        <w:rPr>
          <w:rFonts w:ascii="DB Office" w:hAnsi="DB Office"/>
          <w:color w:val="auto"/>
          <w:u w:val="dotted"/>
        </w:rPr>
      </w:pPr>
      <w:r w:rsidRPr="003169FE">
        <w:rPr>
          <w:rFonts w:ascii="DB Office" w:hAnsi="DB Office"/>
          <w:color w:val="auto"/>
        </w:rPr>
        <w:t>Faktura č./ Invoice Nr.</w:t>
      </w:r>
      <w:r w:rsidR="0049296C" w:rsidRPr="003169FE">
        <w:rPr>
          <w:rFonts w:ascii="DB Office" w:hAnsi="DB Office"/>
          <w:color w:val="auto"/>
          <w:u w:val="dotted"/>
        </w:rPr>
        <w:t>:</w:t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F1793D" w:rsidRPr="003169FE">
        <w:rPr>
          <w:rFonts w:ascii="DB Office" w:hAnsi="DB Office"/>
          <w:color w:val="auto"/>
          <w:u w:val="dotted"/>
        </w:rPr>
        <w:tab/>
      </w:r>
    </w:p>
    <w:p w14:paraId="786456C9" w14:textId="77777777" w:rsidR="004F2DCA" w:rsidRPr="003169FE" w:rsidRDefault="004F2DCA" w:rsidP="00F1793D">
      <w:pPr>
        <w:pStyle w:val="Nadpis2"/>
        <w:rPr>
          <w:rFonts w:ascii="DB Office" w:hAnsi="DB Office"/>
          <w:color w:val="auto"/>
        </w:rPr>
      </w:pPr>
    </w:p>
    <w:p w14:paraId="21469A62" w14:textId="63401DB2" w:rsidR="004F2DCA" w:rsidRPr="003169FE" w:rsidRDefault="004F2DCA" w:rsidP="00F1793D">
      <w:pPr>
        <w:pStyle w:val="Nadpis2"/>
        <w:rPr>
          <w:rFonts w:ascii="DB Office" w:hAnsi="DB Office"/>
          <w:color w:val="auto"/>
          <w:u w:val="dotted"/>
        </w:rPr>
      </w:pPr>
      <w:r w:rsidRPr="003169FE">
        <w:rPr>
          <w:rFonts w:ascii="DB Office" w:hAnsi="DB Office"/>
          <w:color w:val="auto"/>
        </w:rPr>
        <w:t>Společnost / Company</w:t>
      </w:r>
      <w:r w:rsidR="0049296C" w:rsidRPr="003169FE">
        <w:rPr>
          <w:rFonts w:ascii="DB Office" w:hAnsi="DB Office"/>
          <w:color w:val="auto"/>
          <w:u w:val="dotted"/>
        </w:rPr>
        <w:t>:</w:t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F1793D" w:rsidRPr="003169FE">
        <w:rPr>
          <w:rFonts w:ascii="DB Office" w:hAnsi="DB Office"/>
          <w:color w:val="auto"/>
          <w:u w:val="dotted"/>
        </w:rPr>
        <w:tab/>
      </w:r>
    </w:p>
    <w:p w14:paraId="2DC026BB" w14:textId="77777777" w:rsidR="00F1793D" w:rsidRPr="003169FE" w:rsidRDefault="00F1793D" w:rsidP="00F1793D">
      <w:pPr>
        <w:rPr>
          <w:rFonts w:ascii="DB Office" w:hAnsi="DB Office"/>
        </w:rPr>
      </w:pPr>
    </w:p>
    <w:p w14:paraId="18C66FFB" w14:textId="26A7ABB2" w:rsidR="00F1793D" w:rsidRPr="003169FE" w:rsidRDefault="00F1793D" w:rsidP="00F1793D">
      <w:pPr>
        <w:pStyle w:val="Nadpis2"/>
        <w:rPr>
          <w:rFonts w:ascii="DB Office" w:hAnsi="DB Office"/>
          <w:color w:val="auto"/>
        </w:rPr>
      </w:pPr>
      <w:r w:rsidRPr="003169FE">
        <w:rPr>
          <w:rFonts w:ascii="DB Office" w:hAnsi="DB Office"/>
          <w:color w:val="auto"/>
        </w:rPr>
        <w:t>Jméno čitelně / Printed name</w:t>
      </w:r>
      <w:r w:rsidRPr="003169FE">
        <w:rPr>
          <w:rFonts w:ascii="DB Office" w:hAnsi="DB Office"/>
          <w:color w:val="auto"/>
          <w:u w:val="dotted"/>
        </w:rPr>
        <w:t>:</w:t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  <w:r w:rsidRPr="003169FE">
        <w:rPr>
          <w:rFonts w:ascii="DB Office" w:hAnsi="DB Office"/>
          <w:color w:val="auto"/>
          <w:u w:val="dotted"/>
        </w:rPr>
        <w:tab/>
      </w:r>
    </w:p>
    <w:p w14:paraId="2C963044" w14:textId="77777777" w:rsidR="00F1793D" w:rsidRPr="003169FE" w:rsidRDefault="00F1793D" w:rsidP="00F1793D">
      <w:pPr>
        <w:rPr>
          <w:rFonts w:ascii="DB Office" w:hAnsi="DB Office"/>
        </w:rPr>
      </w:pPr>
    </w:p>
    <w:p w14:paraId="2C9D5740" w14:textId="579D33FE" w:rsidR="004F2DCA" w:rsidRPr="003169FE" w:rsidRDefault="004F2DCA" w:rsidP="00F1793D">
      <w:pPr>
        <w:pStyle w:val="Nadpis2"/>
        <w:rPr>
          <w:rFonts w:ascii="DB Office" w:hAnsi="DB Office"/>
          <w:color w:val="auto"/>
        </w:rPr>
      </w:pPr>
      <w:r w:rsidRPr="003169FE">
        <w:rPr>
          <w:rFonts w:ascii="DB Office" w:hAnsi="DB Office"/>
          <w:color w:val="auto"/>
        </w:rPr>
        <w:t>Podpis / Signature</w:t>
      </w:r>
      <w:r w:rsidR="0049296C" w:rsidRPr="003169FE">
        <w:rPr>
          <w:rFonts w:ascii="DB Office" w:hAnsi="DB Office"/>
          <w:color w:val="auto"/>
          <w:u w:val="dotted"/>
        </w:rPr>
        <w:t>:</w:t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49296C" w:rsidRPr="003169FE">
        <w:rPr>
          <w:rFonts w:ascii="DB Office" w:hAnsi="DB Office"/>
          <w:color w:val="auto"/>
          <w:u w:val="dotted"/>
        </w:rPr>
        <w:tab/>
      </w:r>
      <w:r w:rsidR="00F1793D" w:rsidRPr="003169FE">
        <w:rPr>
          <w:rFonts w:ascii="DB Office" w:hAnsi="DB Office"/>
          <w:color w:val="auto"/>
          <w:u w:val="dotted"/>
        </w:rPr>
        <w:tab/>
      </w:r>
      <w:r w:rsidR="00F1793D" w:rsidRPr="003169FE">
        <w:rPr>
          <w:rFonts w:ascii="DB Office" w:hAnsi="DB Office"/>
          <w:color w:val="auto"/>
          <w:u w:val="dotted"/>
        </w:rPr>
        <w:tab/>
      </w:r>
    </w:p>
    <w:p w14:paraId="2B290E30" w14:textId="77777777" w:rsidR="004F2DCA" w:rsidRPr="003169FE" w:rsidRDefault="004F2DCA" w:rsidP="00F1793D">
      <w:pPr>
        <w:pStyle w:val="Nadpis2"/>
        <w:rPr>
          <w:rFonts w:ascii="DB Office" w:hAnsi="DB Office"/>
          <w:color w:val="auto"/>
        </w:rPr>
      </w:pPr>
    </w:p>
    <w:p w14:paraId="0ED89AE0" w14:textId="77777777" w:rsidR="004F2DCA" w:rsidRPr="003169FE" w:rsidRDefault="004F2DCA" w:rsidP="00F1793D">
      <w:pPr>
        <w:pStyle w:val="Nadpis2"/>
        <w:rPr>
          <w:rFonts w:ascii="DB Office" w:hAnsi="DB Office"/>
          <w:color w:val="auto"/>
        </w:rPr>
      </w:pPr>
    </w:p>
    <w:p w14:paraId="50ABFCCE" w14:textId="0FC2AA68" w:rsidR="004F2DCA" w:rsidRPr="003169FE" w:rsidRDefault="004F2DCA" w:rsidP="004F2DCA">
      <w:pPr>
        <w:rPr>
          <w:rFonts w:ascii="DB Office" w:hAnsi="DB Office"/>
        </w:rPr>
      </w:pPr>
    </w:p>
    <w:p w14:paraId="3A10106D" w14:textId="15530BBA" w:rsidR="00F1793D" w:rsidRPr="003169FE" w:rsidRDefault="00F1793D" w:rsidP="004F2DCA">
      <w:pPr>
        <w:rPr>
          <w:rFonts w:ascii="DB Office" w:hAnsi="DB Office"/>
        </w:rPr>
      </w:pPr>
    </w:p>
    <w:p w14:paraId="2DF5A827" w14:textId="4440A1E1" w:rsidR="00F1793D" w:rsidRPr="003169FE" w:rsidRDefault="00F1793D" w:rsidP="004F2DCA">
      <w:pPr>
        <w:rPr>
          <w:rFonts w:ascii="DB Office" w:hAnsi="DB Office"/>
        </w:rPr>
      </w:pPr>
    </w:p>
    <w:p w14:paraId="7E8F1A0A" w14:textId="52E6E1A6" w:rsidR="00F1793D" w:rsidRPr="003169FE" w:rsidRDefault="00F1793D" w:rsidP="004F2DCA">
      <w:pPr>
        <w:rPr>
          <w:rFonts w:ascii="DB Office" w:hAnsi="DB Office"/>
        </w:rPr>
      </w:pPr>
    </w:p>
    <w:p w14:paraId="62E3E305" w14:textId="77777777" w:rsidR="00F1793D" w:rsidRPr="003169FE" w:rsidRDefault="00F1793D" w:rsidP="004F2DCA">
      <w:pPr>
        <w:rPr>
          <w:rFonts w:ascii="DB Office" w:hAnsi="DB Office"/>
        </w:rPr>
      </w:pPr>
    </w:p>
    <w:p w14:paraId="4EDFEAD1" w14:textId="5B8930B9" w:rsidR="004F2DCA" w:rsidRPr="003169FE" w:rsidRDefault="004F2DCA" w:rsidP="004F2DCA">
      <w:pPr>
        <w:tabs>
          <w:tab w:val="left" w:leader="underscore" w:pos="7938"/>
        </w:tabs>
        <w:ind w:right="-567"/>
        <w:rPr>
          <w:rFonts w:ascii="DB Office" w:hAnsi="DB Office" w:cs="Arial"/>
          <w:bCs/>
          <w:i/>
          <w:iCs/>
        </w:rPr>
      </w:pPr>
      <w:r w:rsidRPr="003169FE">
        <w:rPr>
          <w:rFonts w:ascii="DB Office" w:hAnsi="DB Office" w:cs="Arial"/>
          <w:bCs/>
          <w:i/>
          <w:iCs/>
        </w:rPr>
        <w:t>SPM 15:</w:t>
      </w:r>
    </w:p>
    <w:p w14:paraId="7F402E36" w14:textId="77777777" w:rsidR="004F2DCA" w:rsidRPr="003169FE" w:rsidRDefault="004F2DCA" w:rsidP="004F2DCA">
      <w:pPr>
        <w:tabs>
          <w:tab w:val="left" w:leader="underscore" w:pos="7938"/>
        </w:tabs>
        <w:ind w:right="-567"/>
        <w:rPr>
          <w:rFonts w:ascii="DB Office" w:hAnsi="DB Office" w:cs="Arial"/>
          <w:i/>
          <w:iCs/>
          <w:color w:val="4D5156"/>
          <w:sz w:val="18"/>
          <w:szCs w:val="18"/>
          <w:shd w:val="clear" w:color="auto" w:fill="FFFFFF"/>
        </w:rPr>
      </w:pPr>
      <w:r w:rsidRPr="003169FE">
        <w:rPr>
          <w:rFonts w:ascii="DB Office" w:hAnsi="DB Office" w:cs="Arial"/>
          <w:i/>
          <w:iCs/>
          <w:color w:val="4D5156"/>
          <w:sz w:val="18"/>
          <w:szCs w:val="18"/>
          <w:shd w:val="clear" w:color="auto" w:fill="FFFFFF"/>
        </w:rPr>
        <w:t>Mezinárodní standardy pro fytosanitární opatření č. 15 je mezinárodní fytosanitární opatření vyvinuté Mezinárodní úmluvou o ochraně rostlin, které přímo řeší potřebu ošetřovat dřevěné materiály o tloušťce větší než 6 mm, které se používají k přepravě produktů mezi zeměmi.</w:t>
      </w:r>
    </w:p>
    <w:p w14:paraId="2FE4AB1C" w14:textId="77777777" w:rsidR="004F2DCA" w:rsidRPr="003169FE" w:rsidRDefault="004F2DCA" w:rsidP="004F2DCA">
      <w:pPr>
        <w:tabs>
          <w:tab w:val="left" w:leader="underscore" w:pos="7938"/>
        </w:tabs>
        <w:ind w:right="-567"/>
        <w:rPr>
          <w:rFonts w:ascii="DB Office" w:hAnsi="DB Office" w:cs="Arial"/>
          <w:i/>
          <w:iCs/>
          <w:color w:val="4D5156"/>
          <w:shd w:val="clear" w:color="auto" w:fill="FFFFFF"/>
        </w:rPr>
      </w:pPr>
      <w:r w:rsidRPr="003169FE">
        <w:rPr>
          <w:rFonts w:ascii="DB Office" w:hAnsi="DB Office" w:cs="Arial"/>
          <w:i/>
          <w:iCs/>
          <w:color w:val="4D5156"/>
          <w:shd w:val="clear" w:color="auto" w:fill="FFFFFF"/>
        </w:rPr>
        <w:t>ISPM 15:</w:t>
      </w:r>
    </w:p>
    <w:p w14:paraId="786893ED" w14:textId="42F856A7" w:rsidR="004F2DCA" w:rsidRPr="00522390" w:rsidRDefault="004F2DCA" w:rsidP="004F2DCA">
      <w:pPr>
        <w:tabs>
          <w:tab w:val="left" w:leader="underscore" w:pos="7938"/>
        </w:tabs>
        <w:ind w:right="-567"/>
        <w:rPr>
          <w:rFonts w:ascii="DB Office" w:hAnsi="DB Office" w:cs="Arial"/>
          <w:i/>
          <w:iCs/>
          <w:color w:val="4D5156"/>
          <w:sz w:val="18"/>
          <w:szCs w:val="18"/>
          <w:shd w:val="clear" w:color="auto" w:fill="FFFFFF"/>
        </w:rPr>
      </w:pPr>
      <w:r w:rsidRPr="003169FE">
        <w:rPr>
          <w:rFonts w:ascii="DB Office" w:hAnsi="DB Office" w:cs="Arial"/>
          <w:i/>
          <w:iCs/>
          <w:color w:val="4D5156"/>
          <w:sz w:val="18"/>
          <w:szCs w:val="18"/>
          <w:shd w:val="clear" w:color="auto" w:fill="FFFFFF"/>
        </w:rPr>
        <w:t>International Standards For Phytosanitary Measures No. 15 is an International Phytosanitary Measure developed by the International Plant Protection Convention that directly addresses the need to treat wood materials of a thickness greater than 6mm, used to ship products between countries. </w:t>
      </w:r>
    </w:p>
    <w:sectPr w:rsidR="004F2DCA" w:rsidRPr="00522390" w:rsidSect="00F179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D994" w14:textId="77777777" w:rsidR="006B3A1F" w:rsidRDefault="006B3A1F" w:rsidP="004F2DCA">
      <w:pPr>
        <w:spacing w:after="0" w:line="240" w:lineRule="auto"/>
      </w:pPr>
      <w:r>
        <w:separator/>
      </w:r>
    </w:p>
  </w:endnote>
  <w:endnote w:type="continuationSeparator" w:id="0">
    <w:p w14:paraId="0952F2D0" w14:textId="77777777" w:rsidR="006B3A1F" w:rsidRDefault="006B3A1F" w:rsidP="004F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B Office">
    <w:altName w:val="Arial"/>
    <w:charset w:val="EE"/>
    <w:family w:val="swiss"/>
    <w:pitch w:val="variable"/>
    <w:sig w:usb0="00000001" w:usb1="1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BB3E" w14:textId="77777777" w:rsidR="006B3A1F" w:rsidRDefault="006B3A1F" w:rsidP="004F2DCA">
      <w:pPr>
        <w:spacing w:after="0" w:line="240" w:lineRule="auto"/>
      </w:pPr>
      <w:r>
        <w:separator/>
      </w:r>
    </w:p>
  </w:footnote>
  <w:footnote w:type="continuationSeparator" w:id="0">
    <w:p w14:paraId="248BF224" w14:textId="77777777" w:rsidR="006B3A1F" w:rsidRDefault="006B3A1F" w:rsidP="004F2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CA"/>
    <w:rsid w:val="000456F2"/>
    <w:rsid w:val="00176EEA"/>
    <w:rsid w:val="003169FE"/>
    <w:rsid w:val="0049296C"/>
    <w:rsid w:val="004F2DCA"/>
    <w:rsid w:val="00522390"/>
    <w:rsid w:val="005C7D18"/>
    <w:rsid w:val="006B3A1F"/>
    <w:rsid w:val="00763A1A"/>
    <w:rsid w:val="0087368A"/>
    <w:rsid w:val="00884509"/>
    <w:rsid w:val="00A51ADC"/>
    <w:rsid w:val="00A805FD"/>
    <w:rsid w:val="00CA1E2C"/>
    <w:rsid w:val="00F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A586"/>
  <w15:chartTrackingRefBased/>
  <w15:docId w15:val="{267C3F3D-7C35-4684-A4B7-0CCDD744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DCA"/>
    <w:pPr>
      <w:spacing w:line="256" w:lineRule="auto"/>
    </w:pPr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17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qFormat/>
    <w:rsid w:val="004F2DCA"/>
    <w:rPr>
      <w:color w:val="16578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179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F179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Havrdová, Dana</dc:creator>
  <cp:keywords/>
  <dc:description/>
  <cp:lastModifiedBy>Miloš Kreuzer</cp:lastModifiedBy>
  <cp:revision>2</cp:revision>
  <dcterms:created xsi:type="dcterms:W3CDTF">2023-10-06T19:39:00Z</dcterms:created>
  <dcterms:modified xsi:type="dcterms:W3CDTF">2023-10-06T19:39:00Z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etDate">
    <vt:lpwstr>2021-02-09T13:41:43Z</vt:lpwstr>
  </property>
  <property fmtid="{D5CDD505-2E9C-101B-9397-08002B2CF9AE}" pid="4" name="MSIP_Label_705c9e18-d393-4470-8b67-9616c62ec31f_Method">
    <vt:lpwstr>Standard</vt:lpwstr>
  </property>
  <property fmtid="{D5CDD505-2E9C-101B-9397-08002B2CF9AE}" pid="5" name="MSIP_Label_705c9e18-d393-4470-8b67-9616c62ec31f_Name">
    <vt:lpwstr>705c9e18-d393-4470-8b67-9616c62ec31f</vt:lpwstr>
  </property>
  <property fmtid="{D5CDD505-2E9C-101B-9397-08002B2CF9AE}" pid="6" name="MSIP_Label_705c9e18-d393-4470-8b67-9616c62ec31f_SiteId">
    <vt:lpwstr>c5d1e823-e2b8-46bf-92ff-84f54313e0a5</vt:lpwstr>
  </property>
  <property fmtid="{D5CDD505-2E9C-101B-9397-08002B2CF9AE}" pid="7" name="MSIP_Label_705c9e18-d393-4470-8b67-9616c62ec31f_ActionId">
    <vt:lpwstr>aa164380-c034-48ef-b8e9-1f1e07b22abb</vt:lpwstr>
  </property>
  <property fmtid="{D5CDD505-2E9C-101B-9397-08002B2CF9AE}" pid="8" name="MSIP_Label_705c9e18-d393-4470-8b67-9616c62ec31f_ContentBits">
    <vt:lpwstr>0</vt:lpwstr>
  </property>
</Properties>
</file>